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C7DB" w14:textId="549A6E3A" w:rsidR="00604C30" w:rsidRDefault="00604C30" w:rsidP="00604C30">
      <w:pPr>
        <w:pStyle w:val="paragraph"/>
        <w:spacing w:before="0" w:beforeAutospacing="0" w:after="0" w:afterAutospacing="0"/>
        <w:textAlignment w:val="baseline"/>
        <w:rPr>
          <w:rFonts w:ascii="Segoe UI" w:hAnsi="Segoe UI" w:cs="Segoe UI"/>
          <w:sz w:val="18"/>
          <w:szCs w:val="18"/>
        </w:rPr>
      </w:pPr>
      <w:r>
        <w:rPr>
          <w:rStyle w:val="normaltextrun"/>
          <w:rFonts w:ascii="Hero New" w:eastAsiaTheme="majorEastAsia" w:hAnsi="Hero New" w:cs="Segoe UI"/>
          <w:sz w:val="22"/>
          <w:szCs w:val="22"/>
        </w:rPr>
        <w:t xml:space="preserve">To: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Hero New" w:eastAsiaTheme="majorEastAsia" w:hAnsi="Hero New" w:cs="Segoe UI"/>
          <w:sz w:val="22"/>
          <w:szCs w:val="22"/>
        </w:rPr>
        <w:t>IPC Members</w:t>
      </w:r>
      <w:r>
        <w:rPr>
          <w:rStyle w:val="eop"/>
          <w:rFonts w:ascii="Hero New" w:eastAsiaTheme="majorEastAsia" w:hAnsi="Hero New" w:cs="Segoe UI"/>
          <w:sz w:val="22"/>
          <w:szCs w:val="22"/>
        </w:rPr>
        <w:t> </w:t>
      </w:r>
      <w:r w:rsidRPr="00604C30">
        <w:rPr>
          <w:rFonts w:ascii="Hero New" w:eastAsiaTheme="majorEastAsia" w:hAnsi="Hero New" w:cs="Segoe UI"/>
          <w:sz w:val="22"/>
          <w:szCs w:val="22"/>
        </w:rPr>
        <w:t>and athlete representatives </w:t>
      </w:r>
    </w:p>
    <w:p w14:paraId="3A83FECA" w14:textId="0B91E162" w:rsidR="00604C30" w:rsidRDefault="00604C30" w:rsidP="00604C30">
      <w:pPr>
        <w:pStyle w:val="paragraph"/>
        <w:spacing w:before="0" w:beforeAutospacing="0" w:after="0" w:afterAutospacing="0"/>
        <w:textAlignment w:val="baseline"/>
        <w:rPr>
          <w:rFonts w:ascii="Segoe UI" w:hAnsi="Segoe UI" w:cs="Segoe UI"/>
          <w:sz w:val="18"/>
          <w:szCs w:val="18"/>
        </w:rPr>
      </w:pPr>
      <w:r>
        <w:rPr>
          <w:rStyle w:val="normaltextrun"/>
          <w:rFonts w:ascii="Hero New" w:eastAsiaTheme="majorEastAsia" w:hAnsi="Hero New" w:cs="Segoe UI"/>
          <w:sz w:val="22"/>
          <w:szCs w:val="22"/>
        </w:rPr>
        <w:t xml:space="preserve">Subject: </w:t>
      </w:r>
      <w:r>
        <w:rPr>
          <w:rStyle w:val="tabchar"/>
          <w:rFonts w:ascii="Calibri" w:eastAsiaTheme="majorEastAsia" w:hAnsi="Calibri" w:cs="Calibri"/>
          <w:sz w:val="22"/>
          <w:szCs w:val="22"/>
        </w:rPr>
        <w:tab/>
      </w:r>
      <w:r w:rsidRPr="00604C30">
        <w:rPr>
          <w:rStyle w:val="normaltextrun"/>
          <w:rFonts w:ascii="Hero New" w:eastAsiaTheme="majorEastAsia" w:hAnsi="Hero New" w:cs="Segoe UI"/>
          <w:sz w:val="22"/>
          <w:szCs w:val="22"/>
        </w:rPr>
        <w:t>Sport for Mobility: Para Athlete Professionals</w:t>
      </w:r>
    </w:p>
    <w:p w14:paraId="74D26A3D" w14:textId="1BCEA4BB" w:rsidR="00604C30" w:rsidRDefault="00604C30" w:rsidP="00604C30">
      <w:pPr>
        <w:pStyle w:val="paragraph"/>
        <w:spacing w:before="0" w:beforeAutospacing="0" w:after="0" w:afterAutospacing="0"/>
        <w:textAlignment w:val="baseline"/>
        <w:rPr>
          <w:rFonts w:ascii="Segoe UI" w:hAnsi="Segoe UI" w:cs="Segoe UI"/>
          <w:sz w:val="18"/>
          <w:szCs w:val="18"/>
        </w:rPr>
      </w:pPr>
      <w:r>
        <w:rPr>
          <w:rStyle w:val="normaltextrun"/>
          <w:rFonts w:ascii="Hero New" w:eastAsiaTheme="majorEastAsia" w:hAnsi="Hero New" w:cs="Segoe UI"/>
          <w:sz w:val="22"/>
          <w:szCs w:val="22"/>
        </w:rPr>
        <w:t xml:space="preserve">Date: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Hero New" w:eastAsiaTheme="majorEastAsia" w:hAnsi="Hero New" w:cs="Segoe UI"/>
          <w:sz w:val="22"/>
          <w:szCs w:val="22"/>
        </w:rPr>
        <w:t>31</w:t>
      </w:r>
      <w:r>
        <w:rPr>
          <w:rStyle w:val="normaltextrun"/>
          <w:rFonts w:ascii="Hero New" w:eastAsiaTheme="majorEastAsia" w:hAnsi="Hero New" w:cs="Segoe UI"/>
          <w:sz w:val="22"/>
          <w:szCs w:val="22"/>
        </w:rPr>
        <w:t xml:space="preserve"> July 2025</w:t>
      </w:r>
      <w:r>
        <w:rPr>
          <w:rStyle w:val="eop"/>
          <w:rFonts w:ascii="Hero New" w:eastAsiaTheme="majorEastAsia" w:hAnsi="Hero New" w:cs="Segoe UI"/>
          <w:sz w:val="22"/>
          <w:szCs w:val="22"/>
        </w:rPr>
        <w:t> </w:t>
      </w:r>
    </w:p>
    <w:p w14:paraId="4742A4B7" w14:textId="77777777" w:rsidR="00604C30" w:rsidRDefault="00604C30" w:rsidP="00604C30">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Hero New" w:eastAsiaTheme="majorEastAsia" w:hAnsi="Hero New" w:cs="Segoe UI"/>
          <w:sz w:val="22"/>
          <w:szCs w:val="22"/>
        </w:rPr>
        <w:t> </w:t>
      </w:r>
    </w:p>
    <w:p w14:paraId="62B5D260" w14:textId="77777777" w:rsidR="00604C30" w:rsidRDefault="00604C30" w:rsidP="00604C30">
      <w:pPr>
        <w:pStyle w:val="paragraph"/>
        <w:spacing w:before="0" w:beforeAutospacing="0" w:after="0" w:afterAutospacing="0"/>
        <w:jc w:val="both"/>
        <w:textAlignment w:val="baseline"/>
        <w:rPr>
          <w:rFonts w:ascii="Segoe UI" w:hAnsi="Segoe UI" w:cs="Segoe UI"/>
          <w:sz w:val="18"/>
          <w:szCs w:val="18"/>
        </w:rPr>
      </w:pPr>
      <w:r>
        <w:rPr>
          <w:rStyle w:val="eop"/>
          <w:rFonts w:ascii="Segoe UI" w:eastAsiaTheme="majorEastAsia" w:hAnsi="Segoe UI" w:cs="Segoe UI"/>
          <w:color w:val="000000"/>
          <w:sz w:val="22"/>
          <w:szCs w:val="22"/>
        </w:rPr>
        <w:t> </w:t>
      </w:r>
    </w:p>
    <w:p w14:paraId="1962C88D"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Dear IPC members and athlete representatives, </w:t>
      </w:r>
    </w:p>
    <w:p w14:paraId="7DB4786D"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We are thrilled to announce the launch of the Para Athlete Professionals course, part of the Sport for Mobility (</w:t>
      </w:r>
      <w:proofErr w:type="spellStart"/>
      <w:r w:rsidRPr="00604C30">
        <w:rPr>
          <w:rFonts w:ascii="Hero New" w:eastAsiaTheme="majorEastAsia" w:hAnsi="Hero New" w:cs="Segoe UI"/>
          <w:kern w:val="0"/>
          <w:sz w:val="22"/>
          <w:szCs w:val="22"/>
          <w:lang w:eastAsia="en-GB"/>
          <w14:ligatures w14:val="none"/>
        </w:rPr>
        <w:t>SfM</w:t>
      </w:r>
      <w:proofErr w:type="spellEnd"/>
      <w:r w:rsidRPr="00604C30">
        <w:rPr>
          <w:rFonts w:ascii="Hero New" w:eastAsiaTheme="majorEastAsia" w:hAnsi="Hero New" w:cs="Segoe UI"/>
          <w:kern w:val="0"/>
          <w:sz w:val="22"/>
          <w:szCs w:val="22"/>
          <w:lang w:eastAsia="en-GB"/>
          <w14:ligatures w14:val="none"/>
        </w:rPr>
        <w:t>) project. This new initiative is designed to support retiring Paralympians in their transition from elite sport to impactful professional careers, equipping them with skills and confidence to become leaders, advocates, and changemakers within the Paralympic Movement and beyond. </w:t>
      </w:r>
    </w:p>
    <w:p w14:paraId="0F7CD813"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 xml:space="preserve">Each year, up to 20 retiring Paralympians will be selected through a competitive process to participate in a structured, multi-phase training. The course includes a </w:t>
      </w:r>
      <w:r w:rsidRPr="00604C30">
        <w:rPr>
          <w:rFonts w:ascii="Hero New" w:eastAsiaTheme="majorEastAsia" w:hAnsi="Hero New" w:cs="Segoe UI"/>
          <w:b/>
          <w:bCs/>
          <w:kern w:val="0"/>
          <w:sz w:val="22"/>
          <w:szCs w:val="22"/>
          <w:lang w:eastAsia="en-GB"/>
          <w14:ligatures w14:val="none"/>
        </w:rPr>
        <w:t xml:space="preserve">five-day immersive session </w:t>
      </w:r>
      <w:r w:rsidRPr="00604C30">
        <w:rPr>
          <w:rFonts w:ascii="Hero New" w:eastAsiaTheme="majorEastAsia" w:hAnsi="Hero New" w:cs="Segoe UI"/>
          <w:kern w:val="0"/>
          <w:sz w:val="22"/>
          <w:szCs w:val="22"/>
          <w:lang w:eastAsia="en-GB"/>
          <w14:ligatures w14:val="none"/>
        </w:rPr>
        <w:t xml:space="preserve">at the IPC Campus in Bonn, Germany, </w:t>
      </w:r>
      <w:r w:rsidRPr="00604C30">
        <w:rPr>
          <w:rFonts w:ascii="Hero New" w:eastAsiaTheme="majorEastAsia" w:hAnsi="Hero New" w:cs="Segoe UI"/>
          <w:b/>
          <w:bCs/>
          <w:kern w:val="0"/>
          <w:sz w:val="22"/>
          <w:szCs w:val="22"/>
          <w:lang w:eastAsia="en-GB"/>
          <w14:ligatures w14:val="none"/>
        </w:rPr>
        <w:t xml:space="preserve">ten bi-monthly virtual modules, </w:t>
      </w:r>
      <w:r w:rsidRPr="00604C30">
        <w:rPr>
          <w:rFonts w:ascii="Hero New" w:eastAsiaTheme="majorEastAsia" w:hAnsi="Hero New" w:cs="Segoe UI"/>
          <w:kern w:val="0"/>
          <w:sz w:val="22"/>
          <w:szCs w:val="22"/>
          <w:lang w:eastAsia="en-GB"/>
          <w14:ligatures w14:val="none"/>
        </w:rPr>
        <w:t>followed by a</w:t>
      </w:r>
      <w:r w:rsidRPr="00604C30">
        <w:rPr>
          <w:rFonts w:ascii="Hero New" w:eastAsiaTheme="majorEastAsia" w:hAnsi="Hero New" w:cs="Segoe UI"/>
          <w:b/>
          <w:bCs/>
          <w:kern w:val="0"/>
          <w:sz w:val="22"/>
          <w:szCs w:val="22"/>
          <w:lang w:eastAsia="en-GB"/>
          <w14:ligatures w14:val="none"/>
        </w:rPr>
        <w:t xml:space="preserve"> final project presentation week </w:t>
      </w:r>
      <w:r w:rsidRPr="00604C30">
        <w:rPr>
          <w:rFonts w:ascii="Hero New" w:eastAsiaTheme="majorEastAsia" w:hAnsi="Hero New" w:cs="Segoe UI"/>
          <w:kern w:val="0"/>
          <w:sz w:val="22"/>
          <w:szCs w:val="22"/>
          <w:lang w:eastAsia="en-GB"/>
          <w14:ligatures w14:val="none"/>
        </w:rPr>
        <w:t>back at the</w:t>
      </w:r>
      <w:r w:rsidRPr="00604C30">
        <w:rPr>
          <w:rFonts w:ascii="Hero New" w:eastAsiaTheme="majorEastAsia" w:hAnsi="Hero New" w:cs="Segoe UI"/>
          <w:b/>
          <w:bCs/>
          <w:kern w:val="0"/>
          <w:sz w:val="22"/>
          <w:szCs w:val="22"/>
          <w:lang w:eastAsia="en-GB"/>
          <w14:ligatures w14:val="none"/>
        </w:rPr>
        <w:t xml:space="preserve"> </w:t>
      </w:r>
      <w:r w:rsidRPr="00604C30">
        <w:rPr>
          <w:rFonts w:ascii="Hero New" w:eastAsiaTheme="majorEastAsia" w:hAnsi="Hero New" w:cs="Segoe UI"/>
          <w:kern w:val="0"/>
          <w:sz w:val="22"/>
          <w:szCs w:val="22"/>
          <w:lang w:eastAsia="en-GB"/>
          <w14:ligatures w14:val="none"/>
        </w:rPr>
        <w:t>IPC Campus in Bonn, Germany.  </w:t>
      </w:r>
    </w:p>
    <w:p w14:paraId="437A08B9"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Throughout the training, participants are expected to develop core competencies in leadership, career readiness, public speaking, digital and financial literacy, and long-term impact planning. The course culminates in the development and presentation of a personalised</w:t>
      </w:r>
      <w:r w:rsidRPr="00604C30">
        <w:rPr>
          <w:rFonts w:ascii="Cambria Math" w:eastAsiaTheme="majorEastAsia" w:hAnsi="Cambria Math" w:cs="Cambria Math"/>
          <w:kern w:val="0"/>
          <w:sz w:val="22"/>
          <w:szCs w:val="22"/>
          <w:lang w:eastAsia="en-GB"/>
          <w14:ligatures w14:val="none"/>
        </w:rPr>
        <w:t> </w:t>
      </w:r>
      <w:r w:rsidRPr="00604C30">
        <w:rPr>
          <w:rFonts w:ascii="Hero New" w:eastAsiaTheme="majorEastAsia" w:hAnsi="Hero New" w:cs="Segoe UI"/>
          <w:b/>
          <w:bCs/>
          <w:kern w:val="0"/>
          <w:sz w:val="22"/>
          <w:szCs w:val="22"/>
          <w:lang w:eastAsia="en-GB"/>
          <w14:ligatures w14:val="none"/>
        </w:rPr>
        <w:t>Para Athlete Action Plan</w:t>
      </w:r>
      <w:r w:rsidRPr="00604C30">
        <w:rPr>
          <w:rFonts w:ascii="Hero New" w:eastAsiaTheme="majorEastAsia" w:hAnsi="Hero New" w:cs="Segoe UI"/>
          <w:kern w:val="0"/>
          <w:sz w:val="22"/>
          <w:szCs w:val="22"/>
          <w:lang w:eastAsia="en-GB"/>
          <w14:ligatures w14:val="none"/>
        </w:rPr>
        <w:t>, delivered at the IPC Campus during the final project presentation week. </w:t>
      </w:r>
    </w:p>
    <w:p w14:paraId="3BAD8769"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 xml:space="preserve">To be eligible, applicants must be Paralympians who have recently retired or plan to retire before Los Angeles 2028. </w:t>
      </w:r>
      <w:r w:rsidRPr="00604C30">
        <w:rPr>
          <w:rFonts w:ascii="Hero New" w:eastAsiaTheme="majorEastAsia" w:hAnsi="Hero New" w:cs="Segoe UI"/>
          <w:b/>
          <w:bCs/>
          <w:kern w:val="0"/>
          <w:sz w:val="22"/>
          <w:szCs w:val="22"/>
          <w:lang w:eastAsia="en-GB"/>
          <w14:ligatures w14:val="none"/>
        </w:rPr>
        <w:t>Proficiency in English and a high school diploma are required</w:t>
      </w:r>
      <w:r w:rsidRPr="00604C30">
        <w:rPr>
          <w:rFonts w:ascii="Hero New" w:eastAsiaTheme="majorEastAsia" w:hAnsi="Hero New" w:cs="Segoe UI"/>
          <w:kern w:val="0"/>
          <w:sz w:val="22"/>
          <w:szCs w:val="22"/>
          <w:lang w:eastAsia="en-GB"/>
          <w14:ligatures w14:val="none"/>
        </w:rPr>
        <w:t>. </w:t>
      </w:r>
    </w:p>
    <w:p w14:paraId="0B3097B2"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 xml:space="preserve">Applications must be submitted by the individual using the </w:t>
      </w:r>
      <w:hyperlink r:id="rId5" w:tgtFrame="_blank" w:history="1">
        <w:r w:rsidRPr="00604C30">
          <w:rPr>
            <w:rStyle w:val="Hyperlink"/>
            <w:rFonts w:ascii="Hero New" w:eastAsiaTheme="majorEastAsia" w:hAnsi="Hero New" w:cs="Segoe UI"/>
            <w:b/>
            <w:bCs/>
            <w:kern w:val="0"/>
            <w:sz w:val="22"/>
            <w:szCs w:val="22"/>
            <w:lang w:eastAsia="en-GB"/>
            <w14:ligatures w14:val="none"/>
          </w:rPr>
          <w:t>Para Athlete Professionals Application Form</w:t>
        </w:r>
      </w:hyperlink>
      <w:r w:rsidRPr="00604C30">
        <w:rPr>
          <w:rFonts w:ascii="Hero New" w:eastAsiaTheme="majorEastAsia" w:hAnsi="Hero New" w:cs="Segoe UI"/>
          <w:kern w:val="0"/>
          <w:sz w:val="22"/>
          <w:szCs w:val="22"/>
          <w:lang w:eastAsia="en-GB"/>
          <w14:ligatures w14:val="none"/>
        </w:rPr>
        <w:t>, the link to which is also included in the Para Athlete Professionals Guidelines attached to this letter. Each application must also include a short video introduction and a letter of endorsement from an IPC member organisation. </w:t>
      </w:r>
    </w:p>
    <w:p w14:paraId="62384541"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t>Key dates for the 2025 cohort:</w:t>
      </w:r>
      <w:r w:rsidRPr="00604C30">
        <w:rPr>
          <w:rFonts w:ascii="Hero New" w:eastAsiaTheme="majorEastAsia" w:hAnsi="Hero New" w:cs="Segoe UI"/>
          <w:kern w:val="0"/>
          <w:sz w:val="22"/>
          <w:szCs w:val="22"/>
          <w:lang w:eastAsia="en-GB"/>
          <w14:ligatures w14:val="none"/>
        </w:rPr>
        <w:t> </w:t>
      </w:r>
    </w:p>
    <w:p w14:paraId="23C5B44B" w14:textId="77777777" w:rsidR="00604C30" w:rsidRPr="00604C30" w:rsidRDefault="00604C30" w:rsidP="00604C30">
      <w:pPr>
        <w:numPr>
          <w:ilvl w:val="0"/>
          <w:numId w:val="6"/>
        </w:num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t>Application period</w:t>
      </w:r>
      <w:r w:rsidRPr="00604C30">
        <w:rPr>
          <w:rFonts w:ascii="Hero New" w:eastAsiaTheme="majorEastAsia" w:hAnsi="Hero New" w:cs="Segoe UI"/>
          <w:kern w:val="0"/>
          <w:sz w:val="22"/>
          <w:szCs w:val="22"/>
          <w:lang w:eastAsia="en-GB"/>
          <w14:ligatures w14:val="none"/>
        </w:rPr>
        <w:t>: 31 July to 31 August 2025 </w:t>
      </w:r>
    </w:p>
    <w:p w14:paraId="72A26760" w14:textId="77777777" w:rsidR="00604C30" w:rsidRPr="00604C30" w:rsidRDefault="00604C30" w:rsidP="00604C30">
      <w:pPr>
        <w:numPr>
          <w:ilvl w:val="0"/>
          <w:numId w:val="7"/>
        </w:num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t>Communication of results:</w:t>
      </w:r>
      <w:r w:rsidRPr="00604C30">
        <w:rPr>
          <w:rFonts w:ascii="Hero New" w:eastAsiaTheme="majorEastAsia" w:hAnsi="Hero New" w:cs="Segoe UI"/>
          <w:kern w:val="0"/>
          <w:sz w:val="22"/>
          <w:szCs w:val="22"/>
          <w:lang w:eastAsia="en-GB"/>
          <w14:ligatures w14:val="none"/>
        </w:rPr>
        <w:t xml:space="preserve"> Ordinarily on 15 September 2025 </w:t>
      </w:r>
    </w:p>
    <w:p w14:paraId="5B64CEAD" w14:textId="77777777" w:rsidR="00604C30" w:rsidRPr="00604C30" w:rsidRDefault="00604C30" w:rsidP="00604C30">
      <w:pPr>
        <w:numPr>
          <w:ilvl w:val="0"/>
          <w:numId w:val="8"/>
        </w:num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t xml:space="preserve">In-person training: </w:t>
      </w:r>
      <w:r w:rsidRPr="00604C30">
        <w:rPr>
          <w:rFonts w:ascii="Hero New" w:eastAsiaTheme="majorEastAsia" w:hAnsi="Hero New" w:cs="Segoe UI"/>
          <w:kern w:val="0"/>
          <w:sz w:val="22"/>
          <w:szCs w:val="22"/>
          <w:lang w:eastAsia="en-GB"/>
          <w14:ligatures w14:val="none"/>
        </w:rPr>
        <w:t>10–14 November 2025 </w:t>
      </w:r>
    </w:p>
    <w:p w14:paraId="4559A5FA" w14:textId="77777777" w:rsidR="00604C30" w:rsidRPr="00604C30" w:rsidRDefault="00604C30" w:rsidP="00604C30">
      <w:pPr>
        <w:numPr>
          <w:ilvl w:val="0"/>
          <w:numId w:val="9"/>
        </w:num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t>Virtual modules:</w:t>
      </w:r>
      <w:r w:rsidRPr="00604C30">
        <w:rPr>
          <w:rFonts w:ascii="Hero New" w:eastAsiaTheme="majorEastAsia" w:hAnsi="Hero New" w:cs="Segoe UI"/>
          <w:kern w:val="0"/>
          <w:sz w:val="22"/>
          <w:szCs w:val="22"/>
          <w:lang w:eastAsia="en-GB"/>
          <w14:ligatures w14:val="none"/>
        </w:rPr>
        <w:t xml:space="preserve"> December 2025 to May 2026 </w:t>
      </w:r>
    </w:p>
    <w:p w14:paraId="1B414D93" w14:textId="77777777" w:rsidR="00604C30" w:rsidRPr="00604C30" w:rsidRDefault="00604C30" w:rsidP="00604C30">
      <w:pPr>
        <w:numPr>
          <w:ilvl w:val="0"/>
          <w:numId w:val="10"/>
        </w:num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b/>
          <w:bCs/>
          <w:kern w:val="0"/>
          <w:sz w:val="22"/>
          <w:szCs w:val="22"/>
          <w:lang w:eastAsia="en-GB"/>
          <w14:ligatures w14:val="none"/>
        </w:rPr>
        <w:lastRenderedPageBreak/>
        <w:t>Final project presentation week:</w:t>
      </w:r>
      <w:r w:rsidRPr="00604C30">
        <w:rPr>
          <w:rFonts w:ascii="Hero New" w:eastAsiaTheme="majorEastAsia" w:hAnsi="Hero New" w:cs="Segoe UI"/>
          <w:kern w:val="0"/>
          <w:sz w:val="22"/>
          <w:szCs w:val="22"/>
          <w:lang w:eastAsia="en-GB"/>
          <w14:ligatures w14:val="none"/>
        </w:rPr>
        <w:t xml:space="preserve"> May 2026 (exact dates TBC) </w:t>
      </w:r>
    </w:p>
    <w:p w14:paraId="3349CD81"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 </w:t>
      </w:r>
    </w:p>
    <w:p w14:paraId="5E3F0325" w14:textId="32687CBC"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More information on the application requirements can be found in the Para Athlete Professionals guidelines attached. </w:t>
      </w:r>
    </w:p>
    <w:p w14:paraId="218BAC58"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We warmly encourage you to share this opportunity with eligible athletes. Together, we can empower a new generation of Para athletes to become leaders and agents of change within the Paralympic Movement and their communities. </w:t>
      </w:r>
    </w:p>
    <w:p w14:paraId="065F68BD"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 </w:t>
      </w:r>
    </w:p>
    <w:p w14:paraId="1541DA0D"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Kind regards, </w:t>
      </w:r>
    </w:p>
    <w:p w14:paraId="40C06A86"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Kristina Molloy </w:t>
      </w:r>
    </w:p>
    <w:p w14:paraId="30C371F2"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Chief Membership and Impact Officer </w:t>
      </w:r>
    </w:p>
    <w:p w14:paraId="54F70D88" w14:textId="77777777" w:rsidR="00604C30" w:rsidRPr="00604C30" w:rsidRDefault="00604C30" w:rsidP="00604C30">
      <w:pPr>
        <w:rPr>
          <w:rFonts w:ascii="Hero New" w:eastAsiaTheme="majorEastAsia" w:hAnsi="Hero New" w:cs="Segoe UI"/>
          <w:kern w:val="0"/>
          <w:sz w:val="22"/>
          <w:szCs w:val="22"/>
          <w:lang w:eastAsia="en-GB"/>
          <w14:ligatures w14:val="none"/>
        </w:rPr>
      </w:pPr>
      <w:r w:rsidRPr="00604C30">
        <w:rPr>
          <w:rFonts w:ascii="Hero New" w:eastAsiaTheme="majorEastAsia" w:hAnsi="Hero New" w:cs="Segoe UI"/>
          <w:kern w:val="0"/>
          <w:sz w:val="22"/>
          <w:szCs w:val="22"/>
          <w:lang w:eastAsia="en-GB"/>
          <w14:ligatures w14:val="none"/>
        </w:rPr>
        <w:t>International Paralympic Committee </w:t>
      </w:r>
    </w:p>
    <w:p w14:paraId="7D4B5B36" w14:textId="77777777" w:rsidR="00DC4AE7" w:rsidRDefault="00DC4AE7"/>
    <w:p w14:paraId="48ACF8E8" w14:textId="77777777" w:rsidR="00604C30" w:rsidRDefault="00604C30"/>
    <w:sectPr w:rsidR="00604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ro New">
    <w:panose1 w:val="02000500000000000000"/>
    <w:charset w:val="00"/>
    <w:family w:val="modern"/>
    <w:notTrueType/>
    <w:pitch w:val="variable"/>
    <w:sig w:usb0="04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A3F"/>
    <w:multiLevelType w:val="multilevel"/>
    <w:tmpl w:val="A5CE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12643"/>
    <w:multiLevelType w:val="multilevel"/>
    <w:tmpl w:val="0C5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E018D"/>
    <w:multiLevelType w:val="multilevel"/>
    <w:tmpl w:val="551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51D10"/>
    <w:multiLevelType w:val="multilevel"/>
    <w:tmpl w:val="455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C012D1"/>
    <w:multiLevelType w:val="multilevel"/>
    <w:tmpl w:val="454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B0710"/>
    <w:multiLevelType w:val="multilevel"/>
    <w:tmpl w:val="2F7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C913E2"/>
    <w:multiLevelType w:val="multilevel"/>
    <w:tmpl w:val="D4B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011E1"/>
    <w:multiLevelType w:val="multilevel"/>
    <w:tmpl w:val="16F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4F4AB0"/>
    <w:multiLevelType w:val="multilevel"/>
    <w:tmpl w:val="2C7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6C16F7"/>
    <w:multiLevelType w:val="multilevel"/>
    <w:tmpl w:val="617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195108">
    <w:abstractNumId w:val="3"/>
  </w:num>
  <w:num w:numId="2" w16cid:durableId="1819766239">
    <w:abstractNumId w:val="0"/>
  </w:num>
  <w:num w:numId="3" w16cid:durableId="293371814">
    <w:abstractNumId w:val="6"/>
  </w:num>
  <w:num w:numId="4" w16cid:durableId="1440225797">
    <w:abstractNumId w:val="5"/>
  </w:num>
  <w:num w:numId="5" w16cid:durableId="1861890165">
    <w:abstractNumId w:val="9"/>
  </w:num>
  <w:num w:numId="6" w16cid:durableId="20740397">
    <w:abstractNumId w:val="7"/>
  </w:num>
  <w:num w:numId="7" w16cid:durableId="944073388">
    <w:abstractNumId w:val="1"/>
  </w:num>
  <w:num w:numId="8" w16cid:durableId="566766082">
    <w:abstractNumId w:val="2"/>
  </w:num>
  <w:num w:numId="9" w16cid:durableId="1355812660">
    <w:abstractNumId w:val="4"/>
  </w:num>
  <w:num w:numId="10" w16cid:durableId="434790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30"/>
    <w:rsid w:val="00195103"/>
    <w:rsid w:val="00232546"/>
    <w:rsid w:val="00604C30"/>
    <w:rsid w:val="00DC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DBF9"/>
  <w15:chartTrackingRefBased/>
  <w15:docId w15:val="{C6C9E269-B345-4B94-93D0-4EE1831E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C30"/>
    <w:rPr>
      <w:rFonts w:eastAsiaTheme="majorEastAsia" w:cstheme="majorBidi"/>
      <w:color w:val="272727" w:themeColor="text1" w:themeTint="D8"/>
    </w:rPr>
  </w:style>
  <w:style w:type="paragraph" w:styleId="Title">
    <w:name w:val="Title"/>
    <w:basedOn w:val="Normal"/>
    <w:next w:val="Normal"/>
    <w:link w:val="TitleChar"/>
    <w:uiPriority w:val="10"/>
    <w:qFormat/>
    <w:rsid w:val="0060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C30"/>
    <w:pPr>
      <w:spacing w:before="160"/>
      <w:jc w:val="center"/>
    </w:pPr>
    <w:rPr>
      <w:i/>
      <w:iCs/>
      <w:color w:val="404040" w:themeColor="text1" w:themeTint="BF"/>
    </w:rPr>
  </w:style>
  <w:style w:type="character" w:customStyle="1" w:styleId="QuoteChar">
    <w:name w:val="Quote Char"/>
    <w:basedOn w:val="DefaultParagraphFont"/>
    <w:link w:val="Quote"/>
    <w:uiPriority w:val="29"/>
    <w:rsid w:val="00604C30"/>
    <w:rPr>
      <w:i/>
      <w:iCs/>
      <w:color w:val="404040" w:themeColor="text1" w:themeTint="BF"/>
    </w:rPr>
  </w:style>
  <w:style w:type="paragraph" w:styleId="ListParagraph">
    <w:name w:val="List Paragraph"/>
    <w:basedOn w:val="Normal"/>
    <w:uiPriority w:val="34"/>
    <w:qFormat/>
    <w:rsid w:val="00604C30"/>
    <w:pPr>
      <w:ind w:left="720"/>
      <w:contextualSpacing/>
    </w:pPr>
  </w:style>
  <w:style w:type="character" w:styleId="IntenseEmphasis">
    <w:name w:val="Intense Emphasis"/>
    <w:basedOn w:val="DefaultParagraphFont"/>
    <w:uiPriority w:val="21"/>
    <w:qFormat/>
    <w:rsid w:val="00604C30"/>
    <w:rPr>
      <w:i/>
      <w:iCs/>
      <w:color w:val="0F4761" w:themeColor="accent1" w:themeShade="BF"/>
    </w:rPr>
  </w:style>
  <w:style w:type="paragraph" w:styleId="IntenseQuote">
    <w:name w:val="Intense Quote"/>
    <w:basedOn w:val="Normal"/>
    <w:next w:val="Normal"/>
    <w:link w:val="IntenseQuoteChar"/>
    <w:uiPriority w:val="30"/>
    <w:qFormat/>
    <w:rsid w:val="00604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C30"/>
    <w:rPr>
      <w:i/>
      <w:iCs/>
      <w:color w:val="0F4761" w:themeColor="accent1" w:themeShade="BF"/>
    </w:rPr>
  </w:style>
  <w:style w:type="character" w:styleId="IntenseReference">
    <w:name w:val="Intense Reference"/>
    <w:basedOn w:val="DefaultParagraphFont"/>
    <w:uiPriority w:val="32"/>
    <w:qFormat/>
    <w:rsid w:val="00604C30"/>
    <w:rPr>
      <w:b/>
      <w:bCs/>
      <w:smallCaps/>
      <w:color w:val="0F4761" w:themeColor="accent1" w:themeShade="BF"/>
      <w:spacing w:val="5"/>
    </w:rPr>
  </w:style>
  <w:style w:type="paragraph" w:customStyle="1" w:styleId="paragraph">
    <w:name w:val="paragraph"/>
    <w:basedOn w:val="Normal"/>
    <w:rsid w:val="00604C3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04C30"/>
  </w:style>
  <w:style w:type="character" w:customStyle="1" w:styleId="tabchar">
    <w:name w:val="tabchar"/>
    <w:basedOn w:val="DefaultParagraphFont"/>
    <w:rsid w:val="00604C30"/>
  </w:style>
  <w:style w:type="character" w:customStyle="1" w:styleId="eop">
    <w:name w:val="eop"/>
    <w:basedOn w:val="DefaultParagraphFont"/>
    <w:rsid w:val="00604C30"/>
  </w:style>
  <w:style w:type="character" w:styleId="Hyperlink">
    <w:name w:val="Hyperlink"/>
    <w:basedOn w:val="DefaultParagraphFont"/>
    <w:uiPriority w:val="99"/>
    <w:unhideWhenUsed/>
    <w:rsid w:val="00604C30"/>
    <w:rPr>
      <w:color w:val="467886" w:themeColor="hyperlink"/>
      <w:u w:val="single"/>
    </w:rPr>
  </w:style>
  <w:style w:type="character" w:styleId="UnresolvedMention">
    <w:name w:val="Unresolved Mention"/>
    <w:basedOn w:val="DefaultParagraphFont"/>
    <w:uiPriority w:val="99"/>
    <w:semiHidden/>
    <w:unhideWhenUsed/>
    <w:rsid w:val="0060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0bw-rXQtCEmH-W51IjGQgg-Z4gSAos5LqFWEaSlmqWhUODJQRk84QlE4RlFGQ1Y2TDJHUDBQWTdWQy4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C45582F6304FAD337CC363BFF0B5" ma:contentTypeVersion="27" ma:contentTypeDescription="Create a new document." ma:contentTypeScope="" ma:versionID="d0e4d6ea1c43c8c0a6948ad9d299daa5">
  <xsd:schema xmlns:xsd="http://www.w3.org/2001/XMLSchema" xmlns:xs="http://www.w3.org/2001/XMLSchema" xmlns:p="http://schemas.microsoft.com/office/2006/metadata/properties" xmlns:ns2="4bc8995c-77a8-44d4-83c8-de90fcc5e20a" xmlns:ns3="1b05f575-9feb-4aca-98db-7a3ba45548d8" targetNamespace="http://schemas.microsoft.com/office/2006/metadata/properties" ma:root="true" ma:fieldsID="49c3a01fd31d1c8192d5aca6e056d9ee" ns2:_="" ns3:_="">
    <xsd:import namespace="4bc8995c-77a8-44d4-83c8-de90fcc5e20a"/>
    <xsd:import namespace="1b05f575-9feb-4aca-98db-7a3ba45548d8"/>
    <xsd:element name="properties">
      <xsd:complexType>
        <xsd:sequence>
          <xsd:element name="documentManagement">
            <xsd:complexType>
              <xsd:all>
                <xsd:element ref="ns2:i153f5dad60b4fb99d75f81c6e71d123" minOccurs="0"/>
                <xsd:element ref="ns3:TaxCatchAll" minOccurs="0"/>
                <xsd:element ref="ns2:MediaServiceMetadata" minOccurs="0"/>
                <xsd:element ref="ns2:MediaServiceFastMetadata" minOccurs="0"/>
                <xsd:element ref="ns2:MediaServiceAutoKeyPoints" minOccurs="0"/>
                <xsd:element ref="ns2:MediaServiceKeyPoints" minOccurs="0"/>
                <xsd:element ref="ns2:Region" minOccurs="0"/>
                <xsd:element ref="ns2:Member_x0020_type" minOccurs="0"/>
                <xsd:element ref="ns2:cnxm"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8995c-77a8-44d4-83c8-de90fcc5e20a" elementFormDefault="qualified">
    <xsd:import namespace="http://schemas.microsoft.com/office/2006/documentManagement/types"/>
    <xsd:import namespace="http://schemas.microsoft.com/office/infopath/2007/PartnerControls"/>
    <xsd:element name="i153f5dad60b4fb99d75f81c6e71d123" ma:index="9" ma:taxonomy="true" ma:internalName="i153f5dad60b4fb99d75f81c6e71d123" ma:taxonomyFieldName="First_x0020_publication" ma:displayName="First publication" ma:default="1;#Membership Engagement|c04440f9-9dbd-42ff-88b0-d1b4abd673f1" ma:fieldId="{2153f5da-d60b-4fb9-9d75-f81c6e71d123}" ma:sspId="57f5ad25-a9af-4cb4-8934-9ab3fc7281c9" ma:termSetId="8ed8c9ea-7052-4c1d-a4d7-b9c10bffea6f"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egion" ma:index="15" nillable="true" ma:displayName="Region" ma:format="RadioButtons" ma:internalName="Region">
      <xsd:simpleType>
        <xsd:restriction base="dms:Choice">
          <xsd:enumeration value="Asia"/>
          <xsd:enumeration value="Africa"/>
          <xsd:enumeration value="America"/>
          <xsd:enumeration value="Europe"/>
          <xsd:enumeration value="Oceania"/>
        </xsd:restriction>
      </xsd:simpleType>
    </xsd:element>
    <xsd:element name="Member_x0020_type" ma:index="16" nillable="true" ma:displayName="Member type" ma:format="RadioButtons" ma:internalName="Member_x0020_type">
      <xsd:simpleType>
        <xsd:union memberTypes="dms:Text">
          <xsd:simpleType>
            <xsd:restriction base="dms:Choice">
              <xsd:enumeration value="NPC"/>
              <xsd:enumeration value="NPC provisional"/>
              <xsd:enumeration value="IF"/>
              <xsd:enumeration value="IOSD"/>
              <xsd:enumeration value="RO"/>
              <xsd:enumeration value="other"/>
            </xsd:restriction>
          </xsd:simpleType>
        </xsd:union>
      </xsd:simpleType>
    </xsd:element>
    <xsd:element name="cnxm" ma:index="17" nillable="true" ma:displayName="Team Rep." ma:list="UserInfo" ma:internalName="cnx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5f575-9feb-4aca-98db-7a3ba45548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844d98-3771-4c07-93c7-6bd4a6895e39}" ma:internalName="TaxCatchAll" ma:showField="CatchAllData" ma:web="1b05f575-9feb-4aca-98db-7a3ba45548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153f5dad60b4fb99d75f81c6e71d123 xmlns="4bc8995c-77a8-44d4-83c8-de90fcc5e20a">
      <Terms xmlns="http://schemas.microsoft.com/office/infopath/2007/PartnerControls">
        <TermInfo xmlns="http://schemas.microsoft.com/office/infopath/2007/PartnerControls">
          <TermName xmlns="http://schemas.microsoft.com/office/infopath/2007/PartnerControls">Membership Engagement</TermName>
          <TermId xmlns="http://schemas.microsoft.com/office/infopath/2007/PartnerControls">c04440f9-9dbd-42ff-88b0-d1b4abd673f1</TermId>
        </TermInfo>
      </Terms>
    </i153f5dad60b4fb99d75f81c6e71d123>
    <Region xmlns="4bc8995c-77a8-44d4-83c8-de90fcc5e20a" xsi:nil="true"/>
    <Member_x0020_type xmlns="4bc8995c-77a8-44d4-83c8-de90fcc5e20a" xsi:nil="true"/>
    <lcf76f155ced4ddcb4097134ff3c332f xmlns="4bc8995c-77a8-44d4-83c8-de90fcc5e20a">
      <Terms xmlns="http://schemas.microsoft.com/office/infopath/2007/PartnerControls"/>
    </lcf76f155ced4ddcb4097134ff3c332f>
    <TaxCatchAll xmlns="1b05f575-9feb-4aca-98db-7a3ba45548d8">
      <Value>1</Value>
    </TaxCatchAll>
    <_Flow_SignoffStatus xmlns="4bc8995c-77a8-44d4-83c8-de90fcc5e20a" xsi:nil="true"/>
    <cnxm xmlns="4bc8995c-77a8-44d4-83c8-de90fcc5e20a">
      <UserInfo>
        <DisplayName/>
        <AccountId xsi:nil="true"/>
        <AccountType/>
      </UserInfo>
    </cnxm>
  </documentManagement>
</p:properties>
</file>

<file path=customXml/itemProps1.xml><?xml version="1.0" encoding="utf-8"?>
<ds:datastoreItem xmlns:ds="http://schemas.openxmlformats.org/officeDocument/2006/customXml" ds:itemID="{8FBACBE3-3C87-42E6-B268-90DAE78612EA}"/>
</file>

<file path=customXml/itemProps2.xml><?xml version="1.0" encoding="utf-8"?>
<ds:datastoreItem xmlns:ds="http://schemas.openxmlformats.org/officeDocument/2006/customXml" ds:itemID="{87C70181-5153-46E3-BDD9-8263C65DB3C5}"/>
</file>

<file path=customXml/itemProps3.xml><?xml version="1.0" encoding="utf-8"?>
<ds:datastoreItem xmlns:ds="http://schemas.openxmlformats.org/officeDocument/2006/customXml" ds:itemID="{58AAB49F-7FF9-4BD8-ABC0-65E2B7D00961}"/>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Gutierrez</dc:creator>
  <cp:keywords/>
  <dc:description/>
  <cp:lastModifiedBy>Paloma Gutierrez</cp:lastModifiedBy>
  <cp:revision>1</cp:revision>
  <dcterms:created xsi:type="dcterms:W3CDTF">2025-07-30T14:52:00Z</dcterms:created>
  <dcterms:modified xsi:type="dcterms:W3CDTF">2025-07-30T14:56:00Z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0x0101004B6FC45582F6304FAD337CC363BFF0B5</vt:lpwstr>
  </property>
  <property fmtid="{D5CDD505-2E9C-101B-9397-08002B2CF9AE}" pid="3" name="MediaServiceImageTags">
    <vt:lpwstr/>
  </property>
  <property fmtid="{D5CDD505-2E9C-101B-9397-08002B2CF9AE}" pid="4" name="First_x0020_publication">
    <vt:lpwstr>1;#Membership Engagement|c04440f9-9dbd-42ff-88b0-d1b4abd673f1</vt:lpwstr>
  </property>
  <property fmtid="{D5CDD505-2E9C-101B-9397-08002B2CF9AE}" pid="5" name="First publication">
    <vt:lpwstr>1;#Membership Engagement|c04440f9-9dbd-42ff-88b0-d1b4abd673f1</vt:lpwstr>
  </property>
</Properties>
</file>